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1D2" w:rsidRPr="00EE687B" w:rsidRDefault="009461D2" w:rsidP="009461D2">
      <w:pPr>
        <w:spacing w:after="89" w:line="265" w:lineRule="auto"/>
        <w:ind w:left="-5"/>
        <w:rPr>
          <w:rFonts w:ascii="仿宋" w:eastAsia="仿宋" w:hAnsi="仿宋"/>
          <w:sz w:val="28"/>
          <w:szCs w:val="28"/>
        </w:rPr>
      </w:pPr>
      <w:r w:rsidRPr="00EE687B">
        <w:rPr>
          <w:rFonts w:ascii="仿宋" w:eastAsia="仿宋" w:hAnsi="仿宋"/>
          <w:sz w:val="28"/>
          <w:szCs w:val="28"/>
        </w:rPr>
        <w:t>附件3</w:t>
      </w:r>
    </w:p>
    <w:p w:rsidR="009461D2" w:rsidRPr="00EE687B" w:rsidRDefault="009461D2" w:rsidP="009461D2">
      <w:pPr>
        <w:pStyle w:val="1"/>
        <w:numPr>
          <w:ilvl w:val="0"/>
          <w:numId w:val="0"/>
        </w:numPr>
        <w:spacing w:after="760" w:line="265" w:lineRule="auto"/>
        <w:ind w:right="182"/>
        <w:jc w:val="center"/>
        <w:rPr>
          <w:rFonts w:ascii="仿宋" w:eastAsia="仿宋" w:hAnsi="仿宋" w:cs="黑体"/>
          <w:b/>
          <w:sz w:val="28"/>
          <w:szCs w:val="28"/>
        </w:rPr>
      </w:pPr>
      <w:bookmarkStart w:id="0" w:name="_GoBack"/>
      <w:r w:rsidRPr="00EE687B">
        <w:rPr>
          <w:rFonts w:ascii="仿宋" w:eastAsia="仿宋" w:hAnsi="仿宋" w:cs="黑体"/>
          <w:b/>
          <w:sz w:val="28"/>
          <w:szCs w:val="28"/>
        </w:rPr>
        <w:t>政协提案范例</w:t>
      </w:r>
      <w:bookmarkEnd w:id="0"/>
      <w:r w:rsidRPr="00EE687B">
        <w:rPr>
          <w:rFonts w:ascii="仿宋" w:eastAsia="仿宋" w:hAnsi="仿宋" w:cs="黑体"/>
          <w:b/>
          <w:sz w:val="28"/>
          <w:szCs w:val="28"/>
        </w:rPr>
        <w:br/>
        <w:t>全国政协十三届一次会议第4215号提案</w:t>
      </w:r>
    </w:p>
    <w:p w:rsidR="009461D2" w:rsidRDefault="009461D2" w:rsidP="009461D2">
      <w:pPr>
        <w:spacing w:after="44"/>
        <w:ind w:left="-5" w:right="1541"/>
        <w:rPr>
          <w:rFonts w:ascii="仿宋" w:eastAsia="仿宋" w:hAnsi="仿宋"/>
          <w:sz w:val="28"/>
          <w:szCs w:val="28"/>
        </w:rPr>
      </w:pPr>
      <w:r w:rsidRPr="00EE687B">
        <w:rPr>
          <w:rFonts w:ascii="仿宋" w:eastAsia="仿宋" w:hAnsi="仿宋"/>
          <w:sz w:val="28"/>
          <w:szCs w:val="28"/>
        </w:rPr>
        <w:t>题</w:t>
      </w:r>
      <w:r w:rsidRPr="00EE687B">
        <w:rPr>
          <w:rFonts w:ascii="仿宋" w:eastAsia="仿宋" w:hAnsi="仿宋"/>
          <w:sz w:val="28"/>
          <w:szCs w:val="28"/>
        </w:rPr>
        <w:tab/>
      </w:r>
      <w:r>
        <w:rPr>
          <w:rFonts w:ascii="仿宋" w:eastAsia="仿宋" w:hAnsi="仿宋"/>
          <w:sz w:val="28"/>
          <w:szCs w:val="28"/>
        </w:rPr>
        <w:t xml:space="preserve">   </w:t>
      </w:r>
      <w:r w:rsidRPr="00EE687B">
        <w:rPr>
          <w:rFonts w:ascii="仿宋" w:eastAsia="仿宋" w:hAnsi="仿宋"/>
          <w:sz w:val="28"/>
          <w:szCs w:val="28"/>
        </w:rPr>
        <w:t>目：关于促进快递行业绿色发展的提案</w:t>
      </w:r>
    </w:p>
    <w:p w:rsidR="009461D2" w:rsidRPr="00EE687B" w:rsidRDefault="009461D2" w:rsidP="009461D2">
      <w:pPr>
        <w:spacing w:after="44"/>
        <w:ind w:left="-5" w:right="1541"/>
        <w:rPr>
          <w:rFonts w:ascii="仿宋" w:eastAsia="仿宋" w:hAnsi="仿宋"/>
          <w:sz w:val="28"/>
          <w:szCs w:val="28"/>
        </w:rPr>
      </w:pPr>
      <w:r w:rsidRPr="00EE687B">
        <w:rPr>
          <w:rFonts w:ascii="仿宋" w:eastAsia="仿宋" w:hAnsi="仿宋"/>
          <w:sz w:val="28"/>
          <w:szCs w:val="28"/>
        </w:rPr>
        <w:t>主</w:t>
      </w:r>
      <w:r w:rsidRPr="00EE687B">
        <w:rPr>
          <w:rFonts w:ascii="仿宋" w:eastAsia="仿宋" w:hAnsi="仿宋"/>
          <w:sz w:val="28"/>
          <w:szCs w:val="28"/>
        </w:rPr>
        <w:tab/>
      </w:r>
      <w:r>
        <w:rPr>
          <w:rFonts w:ascii="仿宋" w:eastAsia="仿宋" w:hAnsi="仿宋"/>
          <w:sz w:val="28"/>
          <w:szCs w:val="28"/>
        </w:rPr>
        <w:t xml:space="preserve">   </w:t>
      </w:r>
      <w:r w:rsidRPr="00EE687B">
        <w:rPr>
          <w:rFonts w:ascii="仿宋" w:eastAsia="仿宋" w:hAnsi="仿宋"/>
          <w:sz w:val="28"/>
          <w:szCs w:val="28"/>
        </w:rPr>
        <w:t>办：国家邮政局</w:t>
      </w:r>
    </w:p>
    <w:p w:rsidR="009461D2" w:rsidRPr="00EE687B" w:rsidRDefault="009461D2" w:rsidP="009461D2">
      <w:pPr>
        <w:tabs>
          <w:tab w:val="center" w:pos="1871"/>
        </w:tabs>
        <w:spacing w:after="180" w:line="259" w:lineRule="auto"/>
        <w:ind w:left="-15" w:firstLine="0"/>
        <w:rPr>
          <w:rFonts w:ascii="仿宋" w:eastAsia="仿宋" w:hAnsi="仿宋"/>
          <w:sz w:val="28"/>
          <w:szCs w:val="28"/>
        </w:rPr>
      </w:pPr>
      <w:r w:rsidRPr="00EE687B">
        <w:rPr>
          <w:rFonts w:ascii="仿宋" w:eastAsia="仿宋" w:hAnsi="仿宋"/>
          <w:sz w:val="28"/>
          <w:szCs w:val="28"/>
        </w:rPr>
        <w:t>会</w:t>
      </w:r>
      <w:r>
        <w:rPr>
          <w:rFonts w:ascii="仿宋" w:eastAsia="仿宋" w:hAnsi="仿宋"/>
          <w:sz w:val="28"/>
          <w:szCs w:val="28"/>
        </w:rPr>
        <w:t xml:space="preserve">    </w:t>
      </w:r>
      <w:r w:rsidRPr="00EE687B">
        <w:rPr>
          <w:rFonts w:ascii="仿宋" w:eastAsia="仿宋" w:hAnsi="仿宋"/>
          <w:sz w:val="28"/>
          <w:szCs w:val="28"/>
        </w:rPr>
        <w:t>办：财政部</w:t>
      </w:r>
    </w:p>
    <w:p w:rsidR="009461D2" w:rsidRPr="00EE687B" w:rsidRDefault="009461D2" w:rsidP="009461D2">
      <w:pPr>
        <w:spacing w:after="145" w:line="259" w:lineRule="auto"/>
        <w:ind w:left="-5"/>
        <w:rPr>
          <w:rFonts w:ascii="仿宋" w:eastAsia="仿宋" w:hAnsi="仿宋"/>
          <w:sz w:val="28"/>
          <w:szCs w:val="28"/>
        </w:rPr>
      </w:pPr>
      <w:r w:rsidRPr="00EE687B">
        <w:rPr>
          <w:rFonts w:ascii="仿宋" w:eastAsia="仿宋" w:hAnsi="仿宋"/>
          <w:sz w:val="28"/>
          <w:szCs w:val="28"/>
        </w:rPr>
        <w:t>提案形式：党派提案</w:t>
      </w:r>
    </w:p>
    <w:p w:rsidR="009461D2" w:rsidRPr="00EE687B" w:rsidRDefault="009461D2" w:rsidP="009461D2">
      <w:pPr>
        <w:spacing w:after="159" w:line="259" w:lineRule="auto"/>
        <w:ind w:left="-5"/>
        <w:rPr>
          <w:rFonts w:ascii="仿宋" w:eastAsia="仿宋" w:hAnsi="仿宋"/>
          <w:sz w:val="28"/>
          <w:szCs w:val="28"/>
        </w:rPr>
      </w:pPr>
      <w:r w:rsidRPr="00EE687B">
        <w:rPr>
          <w:rFonts w:ascii="仿宋" w:eastAsia="仿宋" w:hAnsi="仿宋"/>
          <w:sz w:val="28"/>
          <w:szCs w:val="28"/>
        </w:rPr>
        <w:t>第一提案人：民革中央</w:t>
      </w:r>
    </w:p>
    <w:p w:rsidR="009461D2" w:rsidRPr="00EE687B" w:rsidRDefault="009461D2" w:rsidP="009461D2">
      <w:pPr>
        <w:tabs>
          <w:tab w:val="center" w:pos="1361"/>
        </w:tabs>
        <w:spacing w:after="84" w:line="259" w:lineRule="auto"/>
        <w:ind w:left="-15" w:firstLine="0"/>
        <w:rPr>
          <w:rFonts w:ascii="仿宋" w:eastAsia="仿宋" w:hAnsi="仿宋"/>
          <w:sz w:val="28"/>
          <w:szCs w:val="28"/>
        </w:rPr>
      </w:pPr>
      <w:r w:rsidRPr="00EE687B">
        <w:rPr>
          <w:rFonts w:ascii="仿宋" w:eastAsia="仿宋" w:hAnsi="仿宋"/>
          <w:sz w:val="28"/>
          <w:szCs w:val="28"/>
        </w:rPr>
        <w:t>内</w:t>
      </w:r>
      <w:r w:rsidRPr="00EE687B">
        <w:rPr>
          <w:rFonts w:ascii="仿宋" w:eastAsia="仿宋" w:hAnsi="仿宋"/>
          <w:sz w:val="28"/>
          <w:szCs w:val="28"/>
        </w:rPr>
        <w:tab/>
        <w:t>容：</w:t>
      </w:r>
    </w:p>
    <w:p w:rsidR="009461D2" w:rsidRPr="00EE687B" w:rsidRDefault="009461D2" w:rsidP="009461D2">
      <w:pPr>
        <w:ind w:left="-15" w:firstLine="679"/>
        <w:rPr>
          <w:rFonts w:ascii="仿宋" w:eastAsia="仿宋" w:hAnsi="仿宋"/>
          <w:sz w:val="28"/>
          <w:szCs w:val="28"/>
        </w:rPr>
      </w:pPr>
      <w:r w:rsidRPr="00EE687B">
        <w:rPr>
          <w:rFonts w:ascii="仿宋" w:eastAsia="仿宋" w:hAnsi="仿宋"/>
          <w:sz w:val="28"/>
          <w:szCs w:val="28"/>
        </w:rPr>
        <w:t>近年来，我国快递行业高速发展，业务量稳居全球首位，给人们的生产、生活带来极大便利。快递行业基础性作用突出，是形成经济发展新动能的重要因素，但由其产生的大量垃圾对生态环境造成了巨大压力。加大快递包装垃圾处理力度、促进快递行业绿色发展，已成为中国环境保护的新课题。</w:t>
      </w:r>
    </w:p>
    <w:p w:rsidR="009461D2" w:rsidRPr="00EE687B" w:rsidRDefault="009461D2" w:rsidP="009461D2">
      <w:pPr>
        <w:ind w:left="-15" w:firstLine="679"/>
        <w:rPr>
          <w:rFonts w:ascii="仿宋" w:eastAsia="仿宋" w:hAnsi="仿宋"/>
          <w:sz w:val="28"/>
          <w:szCs w:val="28"/>
        </w:rPr>
      </w:pPr>
      <w:r w:rsidRPr="00EE687B">
        <w:rPr>
          <w:rFonts w:ascii="仿宋" w:eastAsia="仿宋" w:hAnsi="仿宋"/>
          <w:sz w:val="28"/>
          <w:szCs w:val="28"/>
        </w:rPr>
        <w:t>目前，我国快递包装垃圾的处理主要存在以下问题：一是快递垃圾总量快速增加，现有处理能力接近饱和，无法满足日益增长的处理需要。二是现有垃圾分类和回收体系亟待完善，据报道，目前我国快递业中纸板和塑料实际回收率不到10%，我国包装物的总体回收率不到20%，而在一些发达国家，纸板类包装物回收率达45%左右，塑料类包装物回收率则在25%左右。三是包装垃圾无害化处理率低，尤其是塑料垃圾，处理不当会造成土壤板结和肥力下降、塑料颗粒进入地下水循环等危害性后果，塑料中的重金属和多环芳烃会对耕地土壤造成难以逆转的污染，严重威胁生态安全。</w:t>
      </w:r>
    </w:p>
    <w:p w:rsidR="009461D2" w:rsidRDefault="009461D2" w:rsidP="009461D2">
      <w:pPr>
        <w:ind w:left="-15" w:firstLine="679"/>
        <w:rPr>
          <w:rFonts w:ascii="仿宋" w:eastAsia="仿宋" w:hAnsi="仿宋"/>
          <w:sz w:val="28"/>
          <w:szCs w:val="28"/>
        </w:rPr>
      </w:pPr>
      <w:r w:rsidRPr="00EE687B">
        <w:rPr>
          <w:rFonts w:ascii="仿宋" w:eastAsia="仿宋" w:hAnsi="仿宋"/>
          <w:sz w:val="28"/>
          <w:szCs w:val="28"/>
        </w:rPr>
        <w:t>2018年初，国办下发了《关于推进电子商务与快递物流协同发展的意见》的1号文件，对“强化绿色理念，发展绿色生态链”提出了明确要求。推动快递行业的绿色发展是一项系统工程，需要社会各界共同</w:t>
      </w:r>
      <w:r w:rsidRPr="00EE687B">
        <w:rPr>
          <w:rFonts w:ascii="仿宋" w:eastAsia="仿宋" w:hAnsi="仿宋"/>
          <w:sz w:val="28"/>
          <w:szCs w:val="28"/>
        </w:rPr>
        <w:lastRenderedPageBreak/>
        <w:t>努力，形成政府引导、企业自律、社会参与的体系和机制。为此，我们建议：</w:t>
      </w:r>
    </w:p>
    <w:p w:rsidR="009461D2" w:rsidRPr="00EE687B" w:rsidRDefault="009461D2" w:rsidP="009461D2">
      <w:pPr>
        <w:ind w:left="-15" w:firstLine="679"/>
        <w:rPr>
          <w:rFonts w:ascii="仿宋" w:eastAsia="仿宋" w:hAnsi="仿宋"/>
          <w:sz w:val="28"/>
          <w:szCs w:val="28"/>
        </w:rPr>
      </w:pPr>
      <w:r w:rsidRPr="00EE687B">
        <w:rPr>
          <w:rFonts w:ascii="仿宋" w:eastAsia="仿宋" w:hAnsi="仿宋"/>
          <w:sz w:val="28"/>
          <w:szCs w:val="28"/>
        </w:rPr>
        <w:t>一、完善相关法律法规，进一步优化快递发展规划。建议征求意见中的《快递暂行条例》增加建立绿色发展与管理体系内容，以法规的形式规范快递行业包装选用、垃圾处理、资源回收再利用等环节，明确有关环保要求的责任主体、责任范围，并将冷链包装和外卖包装等纳入到快递包装的范围统一管理，提高快递业绿色发展法治化水平。以生态文明理念补齐快递行业规划的绿色短板，结合《快递业发展“十三五”规划》中期评估，增加充实有关绿色发展指标，进一步强化立法、政策、运行监测、宣传等措施，加快建立快递业绿色标准体系，将《推进快递业绿色包装工作实施方案》做实落地。</w:t>
      </w:r>
    </w:p>
    <w:p w:rsidR="009461D2" w:rsidRPr="00EE687B" w:rsidRDefault="009461D2" w:rsidP="009461D2">
      <w:pPr>
        <w:ind w:firstLineChars="200" w:firstLine="560"/>
        <w:rPr>
          <w:rFonts w:ascii="仿宋" w:eastAsia="仿宋" w:hAnsi="仿宋"/>
          <w:sz w:val="28"/>
          <w:szCs w:val="28"/>
        </w:rPr>
      </w:pPr>
      <w:r>
        <w:rPr>
          <w:rFonts w:ascii="仿宋" w:eastAsia="仿宋" w:hAnsi="仿宋"/>
          <w:sz w:val="28"/>
          <w:szCs w:val="28"/>
        </w:rPr>
        <w:t>二</w:t>
      </w:r>
      <w:r w:rsidRPr="00EE687B">
        <w:rPr>
          <w:rFonts w:ascii="仿宋" w:eastAsia="仿宋" w:hAnsi="仿宋"/>
          <w:sz w:val="28"/>
          <w:szCs w:val="28"/>
        </w:rPr>
        <w:t>、加强包装研发创新，推广环保外卖、快递制品应用。尽快推动设立绿色包装国家标准，大力推广使用电子运单和生物降解包装材料，淘汰有毒有害物质超标的包装物料，鼓励企业设计应用新型包装、简约包装和</w:t>
      </w:r>
      <w:proofErr w:type="gramStart"/>
      <w:r w:rsidRPr="00EE687B">
        <w:rPr>
          <w:rFonts w:ascii="仿宋" w:eastAsia="仿宋" w:hAnsi="仿宋"/>
          <w:sz w:val="28"/>
          <w:szCs w:val="28"/>
        </w:rPr>
        <w:t>可</w:t>
      </w:r>
      <w:proofErr w:type="gramEnd"/>
      <w:r w:rsidRPr="00EE687B">
        <w:rPr>
          <w:rFonts w:ascii="仿宋" w:eastAsia="仿宋" w:hAnsi="仿宋"/>
          <w:sz w:val="28"/>
          <w:szCs w:val="28"/>
        </w:rPr>
        <w:t>重复使用包装，促进外卖、快递包装的减量化、绿色化和再利用。综合采用税收减免、定向补贴、征收处置费、政府采购倾斜等政策杠杆调节快递包装的市场行为，提高环保型较差包装材料的生产、使用成本，促使企业慎用或循环利用包装材料，通过经济效益带动相关市场绿色发展。</w:t>
      </w:r>
    </w:p>
    <w:p w:rsidR="00230FBA" w:rsidRPr="009461D2" w:rsidRDefault="009461D2" w:rsidP="009461D2">
      <w:pPr>
        <w:ind w:firstLineChars="200" w:firstLine="560"/>
        <w:rPr>
          <w:rFonts w:ascii="仿宋" w:eastAsia="仿宋" w:hAnsi="仿宋" w:hint="eastAsia"/>
          <w:sz w:val="28"/>
          <w:szCs w:val="28"/>
        </w:rPr>
      </w:pPr>
      <w:r>
        <w:rPr>
          <w:rFonts w:ascii="仿宋" w:eastAsia="仿宋" w:hAnsi="仿宋"/>
          <w:sz w:val="28"/>
          <w:szCs w:val="28"/>
        </w:rPr>
        <w:t>三</w:t>
      </w:r>
      <w:r>
        <w:rPr>
          <w:rFonts w:ascii="仿宋" w:eastAsia="仿宋" w:hAnsi="仿宋" w:hint="eastAsia"/>
          <w:sz w:val="28"/>
          <w:szCs w:val="28"/>
        </w:rPr>
        <w:t>、</w:t>
      </w:r>
      <w:r w:rsidRPr="00EE687B">
        <w:rPr>
          <w:rFonts w:ascii="仿宋" w:eastAsia="仿宋" w:hAnsi="仿宋"/>
          <w:sz w:val="28"/>
          <w:szCs w:val="28"/>
        </w:rPr>
        <w:t>提高快递垃圾回收使用率，完善快递包装回收体系。通过政策引导，加快构建包含快递包装生产者、使用者和消费者在内的回收激励机制。对包装废弃物的回收利用标准进行量化，根据企业包装回收利用率的高低，适当免除企业相关的税收，鼓励电商企业通过优惠返利手段激励消费者协助回收可循环使用的快递包装。结合智能快件箱、快递末端综合服务场所建设，同步设置包装材料回收网点，引导消费者将快递包装垃圾按照相应的标识分类投放到回收箱，由统一的收运系统回收、中转</w:t>
      </w:r>
      <w:proofErr w:type="gramStart"/>
      <w:r w:rsidRPr="00EE687B">
        <w:rPr>
          <w:rFonts w:ascii="仿宋" w:eastAsia="仿宋" w:hAnsi="仿宋"/>
          <w:sz w:val="28"/>
          <w:szCs w:val="28"/>
        </w:rPr>
        <w:t>至处理</w:t>
      </w:r>
      <w:proofErr w:type="gramEnd"/>
      <w:r w:rsidRPr="00EE687B">
        <w:rPr>
          <w:rFonts w:ascii="仿宋" w:eastAsia="仿宋" w:hAnsi="仿宋"/>
          <w:sz w:val="28"/>
          <w:szCs w:val="28"/>
        </w:rPr>
        <w:t>中心进行再循环处理，可根据投放物材料及数量对消费者给予一定的物质奖励。</w:t>
      </w:r>
    </w:p>
    <w:sectPr w:rsidR="00230FBA" w:rsidRPr="009461D2">
      <w:footerReference w:type="even" r:id="rId5"/>
      <w:footerReference w:type="default" r:id="rId6"/>
      <w:footerReference w:type="first" r:id="rId7"/>
      <w:pgSz w:w="11906" w:h="16838"/>
      <w:pgMar w:top="1388" w:right="1521" w:bottom="1542" w:left="1702" w:header="720" w:footer="99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KaiTi">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FangSong">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C27" w:rsidRDefault="009461D2">
    <w:pPr>
      <w:spacing w:after="0" w:line="259" w:lineRule="auto"/>
      <w:ind w:left="0" w:right="179" w:firstLine="0"/>
      <w:jc w:val="center"/>
    </w:pPr>
    <w:r>
      <w:fldChar w:fldCharType="begin"/>
    </w:r>
    <w:r>
      <w:instrText xml:space="preserve"> PAGE   \* MERGEFORMAT </w:instrText>
    </w:r>
    <w:r>
      <w:fldChar w:fldCharType="separate"/>
    </w:r>
    <w:r>
      <w:rPr>
        <w:rFonts w:ascii="Times New Roman" w:eastAsia="Times New Roman" w:hAnsi="Times New Roman" w:cs="Times New Roman"/>
        <w:sz w:val="18"/>
      </w:rPr>
      <w:t>1</w:t>
    </w:r>
    <w:r>
      <w:rPr>
        <w:rFonts w:ascii="Times New Roman" w:eastAsia="Times New Roman" w:hAnsi="Times New Roman" w:cs="Times New Roman"/>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C27" w:rsidRDefault="009461D2">
    <w:pPr>
      <w:spacing w:after="0" w:line="259" w:lineRule="auto"/>
      <w:ind w:left="0" w:right="179" w:firstLine="0"/>
      <w:jc w:val="center"/>
    </w:pPr>
    <w:r>
      <w:fldChar w:fldCharType="begin"/>
    </w:r>
    <w:r>
      <w:instrText xml:space="preserve"> PAGE   \* MERGEFORMAT </w:instrText>
    </w:r>
    <w:r>
      <w:fldChar w:fldCharType="separate"/>
    </w:r>
    <w:r w:rsidRPr="009461D2">
      <w:rPr>
        <w:rFonts w:ascii="Times New Roman" w:eastAsia="Times New Roman" w:hAnsi="Times New Roman" w:cs="Times New Roman"/>
        <w:noProof/>
        <w:sz w:val="18"/>
      </w:rPr>
      <w:t>1</w:t>
    </w:r>
    <w:r>
      <w:rPr>
        <w:rFonts w:ascii="Times New Roman" w:eastAsia="Times New Roman" w:hAnsi="Times New Roman" w:cs="Times New Roman"/>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C27" w:rsidRDefault="009461D2">
    <w:pPr>
      <w:spacing w:after="0" w:line="259" w:lineRule="auto"/>
      <w:ind w:left="0" w:right="179" w:firstLine="0"/>
      <w:jc w:val="center"/>
    </w:pPr>
    <w:r>
      <w:fldChar w:fldCharType="begin"/>
    </w:r>
    <w:r>
      <w:instrText xml:space="preserve"> PAGE   \* MERGEFORMAT </w:instrText>
    </w:r>
    <w:r>
      <w:fldChar w:fldCharType="separate"/>
    </w:r>
    <w:r>
      <w:rPr>
        <w:rFonts w:ascii="Times New Roman" w:eastAsia="Times New Roman" w:hAnsi="Times New Roman" w:cs="Times New Roman"/>
        <w:sz w:val="18"/>
      </w:rPr>
      <w:t>1</w:t>
    </w:r>
    <w:r>
      <w:rPr>
        <w:rFonts w:ascii="Times New Roman" w:eastAsia="Times New Roman" w:hAnsi="Times New Roman" w:cs="Times New Roman"/>
        <w:sz w:val="1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DA322E"/>
    <w:multiLevelType w:val="hybridMultilevel"/>
    <w:tmpl w:val="A050C810"/>
    <w:lvl w:ilvl="0" w:tplc="9E105984">
      <w:start w:val="1"/>
      <w:numFmt w:val="decimal"/>
      <w:pStyle w:val="1"/>
      <w:lvlText w:val="%1."/>
      <w:lvlJc w:val="left"/>
      <w:pPr>
        <w:ind w:left="0"/>
      </w:pPr>
      <w:rPr>
        <w:rFonts w:ascii="KaiTi" w:eastAsia="KaiTi" w:hAnsi="KaiTi" w:cs="KaiTi"/>
        <w:b w:val="0"/>
        <w:i w:val="0"/>
        <w:strike w:val="0"/>
        <w:dstrike w:val="0"/>
        <w:color w:val="000000"/>
        <w:sz w:val="34"/>
        <w:szCs w:val="34"/>
        <w:u w:val="none" w:color="000000"/>
        <w:bdr w:val="none" w:sz="0" w:space="0" w:color="auto"/>
        <w:shd w:val="clear" w:color="auto" w:fill="auto"/>
        <w:vertAlign w:val="baseline"/>
      </w:rPr>
    </w:lvl>
    <w:lvl w:ilvl="1" w:tplc="A9E8CE80">
      <w:start w:val="1"/>
      <w:numFmt w:val="lowerLetter"/>
      <w:lvlText w:val="%2"/>
      <w:lvlJc w:val="left"/>
      <w:pPr>
        <w:ind w:left="1759"/>
      </w:pPr>
      <w:rPr>
        <w:rFonts w:ascii="KaiTi" w:eastAsia="KaiTi" w:hAnsi="KaiTi" w:cs="KaiTi"/>
        <w:b w:val="0"/>
        <w:i w:val="0"/>
        <w:strike w:val="0"/>
        <w:dstrike w:val="0"/>
        <w:color w:val="000000"/>
        <w:sz w:val="34"/>
        <w:szCs w:val="34"/>
        <w:u w:val="none" w:color="000000"/>
        <w:bdr w:val="none" w:sz="0" w:space="0" w:color="auto"/>
        <w:shd w:val="clear" w:color="auto" w:fill="auto"/>
        <w:vertAlign w:val="baseline"/>
      </w:rPr>
    </w:lvl>
    <w:lvl w:ilvl="2" w:tplc="BECC15C2">
      <w:start w:val="1"/>
      <w:numFmt w:val="lowerRoman"/>
      <w:lvlText w:val="%3"/>
      <w:lvlJc w:val="left"/>
      <w:pPr>
        <w:ind w:left="2479"/>
      </w:pPr>
      <w:rPr>
        <w:rFonts w:ascii="KaiTi" w:eastAsia="KaiTi" w:hAnsi="KaiTi" w:cs="KaiTi"/>
        <w:b w:val="0"/>
        <w:i w:val="0"/>
        <w:strike w:val="0"/>
        <w:dstrike w:val="0"/>
        <w:color w:val="000000"/>
        <w:sz w:val="34"/>
        <w:szCs w:val="34"/>
        <w:u w:val="none" w:color="000000"/>
        <w:bdr w:val="none" w:sz="0" w:space="0" w:color="auto"/>
        <w:shd w:val="clear" w:color="auto" w:fill="auto"/>
        <w:vertAlign w:val="baseline"/>
      </w:rPr>
    </w:lvl>
    <w:lvl w:ilvl="3" w:tplc="1E40E446">
      <w:start w:val="1"/>
      <w:numFmt w:val="decimal"/>
      <w:lvlText w:val="%4"/>
      <w:lvlJc w:val="left"/>
      <w:pPr>
        <w:ind w:left="3199"/>
      </w:pPr>
      <w:rPr>
        <w:rFonts w:ascii="KaiTi" w:eastAsia="KaiTi" w:hAnsi="KaiTi" w:cs="KaiTi"/>
        <w:b w:val="0"/>
        <w:i w:val="0"/>
        <w:strike w:val="0"/>
        <w:dstrike w:val="0"/>
        <w:color w:val="000000"/>
        <w:sz w:val="34"/>
        <w:szCs w:val="34"/>
        <w:u w:val="none" w:color="000000"/>
        <w:bdr w:val="none" w:sz="0" w:space="0" w:color="auto"/>
        <w:shd w:val="clear" w:color="auto" w:fill="auto"/>
        <w:vertAlign w:val="baseline"/>
      </w:rPr>
    </w:lvl>
    <w:lvl w:ilvl="4" w:tplc="1598E03E">
      <w:start w:val="1"/>
      <w:numFmt w:val="lowerLetter"/>
      <w:lvlText w:val="%5"/>
      <w:lvlJc w:val="left"/>
      <w:pPr>
        <w:ind w:left="3919"/>
      </w:pPr>
      <w:rPr>
        <w:rFonts w:ascii="KaiTi" w:eastAsia="KaiTi" w:hAnsi="KaiTi" w:cs="KaiTi"/>
        <w:b w:val="0"/>
        <w:i w:val="0"/>
        <w:strike w:val="0"/>
        <w:dstrike w:val="0"/>
        <w:color w:val="000000"/>
        <w:sz w:val="34"/>
        <w:szCs w:val="34"/>
        <w:u w:val="none" w:color="000000"/>
        <w:bdr w:val="none" w:sz="0" w:space="0" w:color="auto"/>
        <w:shd w:val="clear" w:color="auto" w:fill="auto"/>
        <w:vertAlign w:val="baseline"/>
      </w:rPr>
    </w:lvl>
    <w:lvl w:ilvl="5" w:tplc="4A980806">
      <w:start w:val="1"/>
      <w:numFmt w:val="lowerRoman"/>
      <w:lvlText w:val="%6"/>
      <w:lvlJc w:val="left"/>
      <w:pPr>
        <w:ind w:left="4639"/>
      </w:pPr>
      <w:rPr>
        <w:rFonts w:ascii="KaiTi" w:eastAsia="KaiTi" w:hAnsi="KaiTi" w:cs="KaiTi"/>
        <w:b w:val="0"/>
        <w:i w:val="0"/>
        <w:strike w:val="0"/>
        <w:dstrike w:val="0"/>
        <w:color w:val="000000"/>
        <w:sz w:val="34"/>
        <w:szCs w:val="34"/>
        <w:u w:val="none" w:color="000000"/>
        <w:bdr w:val="none" w:sz="0" w:space="0" w:color="auto"/>
        <w:shd w:val="clear" w:color="auto" w:fill="auto"/>
        <w:vertAlign w:val="baseline"/>
      </w:rPr>
    </w:lvl>
    <w:lvl w:ilvl="6" w:tplc="117408D2">
      <w:start w:val="1"/>
      <w:numFmt w:val="decimal"/>
      <w:lvlText w:val="%7"/>
      <w:lvlJc w:val="left"/>
      <w:pPr>
        <w:ind w:left="5359"/>
      </w:pPr>
      <w:rPr>
        <w:rFonts w:ascii="KaiTi" w:eastAsia="KaiTi" w:hAnsi="KaiTi" w:cs="KaiTi"/>
        <w:b w:val="0"/>
        <w:i w:val="0"/>
        <w:strike w:val="0"/>
        <w:dstrike w:val="0"/>
        <w:color w:val="000000"/>
        <w:sz w:val="34"/>
        <w:szCs w:val="34"/>
        <w:u w:val="none" w:color="000000"/>
        <w:bdr w:val="none" w:sz="0" w:space="0" w:color="auto"/>
        <w:shd w:val="clear" w:color="auto" w:fill="auto"/>
        <w:vertAlign w:val="baseline"/>
      </w:rPr>
    </w:lvl>
    <w:lvl w:ilvl="7" w:tplc="CB482406">
      <w:start w:val="1"/>
      <w:numFmt w:val="lowerLetter"/>
      <w:lvlText w:val="%8"/>
      <w:lvlJc w:val="left"/>
      <w:pPr>
        <w:ind w:left="6079"/>
      </w:pPr>
      <w:rPr>
        <w:rFonts w:ascii="KaiTi" w:eastAsia="KaiTi" w:hAnsi="KaiTi" w:cs="KaiTi"/>
        <w:b w:val="0"/>
        <w:i w:val="0"/>
        <w:strike w:val="0"/>
        <w:dstrike w:val="0"/>
        <w:color w:val="000000"/>
        <w:sz w:val="34"/>
        <w:szCs w:val="34"/>
        <w:u w:val="none" w:color="000000"/>
        <w:bdr w:val="none" w:sz="0" w:space="0" w:color="auto"/>
        <w:shd w:val="clear" w:color="auto" w:fill="auto"/>
        <w:vertAlign w:val="baseline"/>
      </w:rPr>
    </w:lvl>
    <w:lvl w:ilvl="8" w:tplc="687E2994">
      <w:start w:val="1"/>
      <w:numFmt w:val="lowerRoman"/>
      <w:lvlText w:val="%9"/>
      <w:lvlJc w:val="left"/>
      <w:pPr>
        <w:ind w:left="6799"/>
      </w:pPr>
      <w:rPr>
        <w:rFonts w:ascii="KaiTi" w:eastAsia="KaiTi" w:hAnsi="KaiTi" w:cs="KaiTi"/>
        <w:b w:val="0"/>
        <w:i w:val="0"/>
        <w:strike w:val="0"/>
        <w:dstrike w:val="0"/>
        <w:color w:val="000000"/>
        <w:sz w:val="34"/>
        <w:szCs w:val="3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1D2"/>
    <w:rsid w:val="00230FBA"/>
    <w:rsid w:val="00946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D41EBE-4FC3-46F1-99C4-E17F18B88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61D2"/>
    <w:pPr>
      <w:spacing w:after="3" w:line="326" w:lineRule="auto"/>
      <w:ind w:left="10" w:hanging="10"/>
    </w:pPr>
    <w:rPr>
      <w:rFonts w:ascii="FangSong" w:eastAsia="FangSong" w:hAnsi="FangSong" w:cs="FangSong"/>
      <w:color w:val="000000"/>
      <w:sz w:val="34"/>
    </w:rPr>
  </w:style>
  <w:style w:type="paragraph" w:styleId="1">
    <w:name w:val="heading 1"/>
    <w:next w:val="a"/>
    <w:link w:val="1Char"/>
    <w:uiPriority w:val="9"/>
    <w:unhideWhenUsed/>
    <w:qFormat/>
    <w:rsid w:val="009461D2"/>
    <w:pPr>
      <w:keepNext/>
      <w:keepLines/>
      <w:numPr>
        <w:numId w:val="1"/>
      </w:numPr>
      <w:spacing w:after="141" w:line="259" w:lineRule="auto"/>
      <w:ind w:left="10" w:hanging="10"/>
      <w:outlineLvl w:val="0"/>
    </w:pPr>
    <w:rPr>
      <w:rFonts w:ascii="KaiTi" w:eastAsia="KaiTi" w:hAnsi="KaiTi" w:cs="KaiTi"/>
      <w:color w:val="000000"/>
      <w:sz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461D2"/>
    <w:rPr>
      <w:rFonts w:ascii="KaiTi" w:eastAsia="KaiTi" w:hAnsi="KaiTi" w:cs="KaiTi"/>
      <w:color w:val="000000"/>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203</Words>
  <Characters>1161</Characters>
  <Application>Microsoft Office Word</Application>
  <DocSecurity>0</DocSecurity>
  <Lines>9</Lines>
  <Paragraphs>2</Paragraphs>
  <ScaleCrop>false</ScaleCrop>
  <Company/>
  <LinksUpToDate>false</LinksUpToDate>
  <CharactersWithSpaces>1362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 美莹</dc:creator>
  <cp:keywords/>
  <dc:description/>
  <cp:lastModifiedBy>徐 美莹</cp:lastModifiedBy>
  <cp:revision>1</cp:revision>
  <dcterms:created xsi:type="dcterms:W3CDTF">2019-09-04T05:32:00Z</dcterms:created>
  <dcterms:modified xsi:type="dcterms:W3CDTF">2019-09-04T05:33:00Z</dcterms:modified>
</cp:coreProperties>
</file>